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C7" w:rsidRPr="00591F1C" w:rsidRDefault="00591F1C" w:rsidP="00591F1C">
      <w:pPr>
        <w:jc w:val="center"/>
        <w:rPr>
          <w:rFonts w:ascii="Times New Roman" w:hAnsi="Times New Roman" w:cs="Times New Roman"/>
          <w:b/>
          <w:bCs/>
          <w:color w:val="0A0A0A"/>
          <w:sz w:val="42"/>
          <w:szCs w:val="42"/>
          <w:shd w:val="clear" w:color="auto" w:fill="FFFFFF"/>
        </w:rPr>
      </w:pPr>
      <w:r w:rsidRPr="00591F1C">
        <w:rPr>
          <w:rFonts w:ascii="Times New Roman" w:hAnsi="Times New Roman" w:cs="Times New Roman"/>
          <w:b/>
          <w:bCs/>
          <w:color w:val="0A0A0A"/>
          <w:sz w:val="42"/>
          <w:szCs w:val="42"/>
          <w:shd w:val="clear" w:color="auto" w:fill="FFFFFF"/>
        </w:rPr>
        <w:t>Министерство финансов Российской Федерации</w:t>
      </w:r>
    </w:p>
    <w:p w:rsidR="00591F1C" w:rsidRDefault="00591F1C" w:rsidP="00591F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>
            <v:imagedata r:id="rId4" o:title="gerb"/>
          </v:shape>
        </w:pict>
      </w:r>
    </w:p>
    <w:p w:rsidR="00591F1C" w:rsidRPr="00591F1C" w:rsidRDefault="00591F1C" w:rsidP="00591F1C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bCs/>
          <w:color w:val="0A0A0A"/>
          <w:sz w:val="42"/>
          <w:szCs w:val="42"/>
        </w:rPr>
      </w:pPr>
      <w:r w:rsidRPr="00591F1C">
        <w:rPr>
          <w:b/>
          <w:bCs/>
          <w:color w:val="0A0A0A"/>
          <w:sz w:val="42"/>
          <w:szCs w:val="42"/>
        </w:rPr>
        <w:t>Письмо</w:t>
      </w:r>
    </w:p>
    <w:p w:rsidR="00591F1C" w:rsidRPr="00591F1C" w:rsidRDefault="00591F1C" w:rsidP="00591F1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A0A0A"/>
          <w:sz w:val="28"/>
          <w:szCs w:val="28"/>
        </w:rPr>
      </w:pPr>
      <w:r w:rsidRPr="00591F1C">
        <w:rPr>
          <w:b w:val="0"/>
          <w:color w:val="0A0A0A"/>
          <w:sz w:val="28"/>
          <w:szCs w:val="28"/>
        </w:rPr>
        <w:t>№ 24-06-07/50609 от 31.05.2024</w:t>
      </w:r>
    </w:p>
    <w:p w:rsidR="00591F1C" w:rsidRPr="00591F1C" w:rsidRDefault="00591F1C" w:rsidP="00591F1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A0A0A"/>
          <w:sz w:val="28"/>
          <w:szCs w:val="28"/>
        </w:rPr>
      </w:pPr>
      <w:r w:rsidRPr="00591F1C">
        <w:rPr>
          <w:rStyle w:val="articlesubheader"/>
          <w:b w:val="0"/>
          <w:color w:val="0A0A0A"/>
          <w:sz w:val="28"/>
          <w:szCs w:val="28"/>
        </w:rPr>
        <w:t>О привлечении к исполнению контракта субподрядчиков, соисполнителей из числа СМП, СОНКО, если победитель закупки в ходе исполнения контракта будет исключен из реестра СМП</w:t>
      </w:r>
    </w:p>
    <w:p w:rsidR="00591F1C" w:rsidRDefault="00591F1C" w:rsidP="00591F1C">
      <w:pPr>
        <w:jc w:val="center"/>
      </w:pPr>
    </w:p>
    <w:p w:rsidR="00591F1C" w:rsidRPr="00591F1C" w:rsidRDefault="00591F1C" w:rsidP="00591F1C">
      <w:pPr>
        <w:pStyle w:val="consplusnormal"/>
        <w:shd w:val="clear" w:color="auto" w:fill="FFFFFF"/>
        <w:spacing w:before="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b/>
          <w:bCs/>
          <w:color w:val="0A0A0A"/>
          <w:sz w:val="28"/>
          <w:szCs w:val="28"/>
        </w:rPr>
        <w:t>Вопрос:</w:t>
      </w:r>
      <w:r w:rsidRPr="00591F1C">
        <w:rPr>
          <w:color w:val="0A0A0A"/>
          <w:sz w:val="28"/>
          <w:szCs w:val="28"/>
        </w:rPr>
        <w:t> В документации о закупке установлено требование о привлечении к исполнению контракта субподрядчиков, соисполнителей из числа СМП (в соответствии с ч. 5 ст. 30 Федерального закона от 05.04.2013 N 44-ФЗ) в размере 25%. Но победитель закупки, с которым был заключен контракт, сам оказался СМП, который, однако, в ходе исполнения контракта будет исключен из реестра СМП. Нужно ли ему будет привлечь к исполнению контракта СМП в объеме 25% от цены контракта? Будет ли включаться данная закупка в отчет об объеме закупок у СМП и СОНКО?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b/>
          <w:bCs/>
          <w:color w:val="0A0A0A"/>
          <w:sz w:val="28"/>
          <w:szCs w:val="28"/>
        </w:rPr>
        <w:t>Ответ: </w:t>
      </w:r>
      <w:r w:rsidRPr="00591F1C">
        <w:rPr>
          <w:color w:val="0A0A0A"/>
          <w:sz w:val="28"/>
          <w:szCs w:val="28"/>
        </w:rPr>
        <w:t>Департамент бюджетной политики в сфере контрактной системы Минфина России (далее - Департамент), рассмотрев обращение ООО от 03.05.2024, направленное посредством электронной почты письмом от 03.05.2024,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Вместе с тем в рамках установленной компетенции Департамент полагает возможным отметить следующее.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lastRenderedPageBreak/>
        <w:t>Согласно части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Таким образом, если по результатам закупки, осуществленной в соответствии с частью 5 статьи 30 Закона N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При этом в случае, если поставщик (подрядчик, исполнитель), с которым заключен контракт в соответствии с частью 5 статьи 30 Закона N 44-ФЗ, является СМП или СОНКО, в позиции 6 раздела II Формы отчета &lt;*&gt; учитывается объем, установленный условиями контракта в виде процента цены контракта &lt;**&gt;.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--------------------------------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&lt;*&gt; Форма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Постановление N 238).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&lt;**&gt; Подпункт "е" пункта 2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N 238.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 xml:space="preserve">Согласно части 1 статьи 34 Закона N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</w:t>
      </w:r>
      <w:r w:rsidRPr="00591F1C">
        <w:rPr>
          <w:color w:val="0A0A0A"/>
          <w:sz w:val="28"/>
          <w:szCs w:val="28"/>
        </w:rPr>
        <w:lastRenderedPageBreak/>
        <w:t>соответствии с Законом N 44-ФЗ извещение об осуществлении закупки или приглашение, документация о закупке, заявка не предусмотрены.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Учитывая изложенное, Законом N 44-ФЗ установлено, что заключение контракта должно происходить в соответствии с извещением об осуществлении закупки и заявкой участника закупки, с которым заключается контракт.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В соответствии с частью 2 статьи 34 Закона N 44-ФЗ при исполнении контракта изменение его существенных условий не допускается, за исключением случаев, предусмотренных Законом N 44-ФЗ.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При этом Департамент отмечает, что возможность изменения условия о привлечении к исполнению контракта субподрядчиков, соисполнителей из числа СМП, СОНКО положениями Закона N 44-ФЗ не предусмотрена.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ind w:firstLine="540"/>
        <w:jc w:val="both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Таким образом, в случае, если в ходе исполнения контракта поставщик (подрядчик, исполнитель) перестал относится к категории СМП, но на момент определения поставщика (подрядчика, исполнителя) участник закупки являлся СМП, у такого поставщика (подрядчика, исполнителя) отсутствует необходимость привлечения к исполнению контракта субподрядчиков, соисполнителей из числа СМП, СОНКО.</w:t>
      </w:r>
    </w:p>
    <w:p w:rsid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jc w:val="right"/>
        <w:rPr>
          <w:color w:val="0A0A0A"/>
          <w:sz w:val="28"/>
          <w:szCs w:val="28"/>
        </w:rPr>
      </w:pP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jc w:val="right"/>
        <w:rPr>
          <w:color w:val="0A0A0A"/>
          <w:sz w:val="28"/>
          <w:szCs w:val="28"/>
        </w:rPr>
      </w:pPr>
      <w:bookmarkStart w:id="0" w:name="_GoBack"/>
      <w:bookmarkEnd w:id="0"/>
      <w:r w:rsidRPr="00591F1C">
        <w:rPr>
          <w:color w:val="0A0A0A"/>
          <w:sz w:val="28"/>
          <w:szCs w:val="28"/>
        </w:rPr>
        <w:t>Заместитель директора Департамента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240" w:afterAutospacing="0"/>
        <w:jc w:val="right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Н.В.КОНКИНА</w:t>
      </w:r>
    </w:p>
    <w:p w:rsidR="00591F1C" w:rsidRPr="00591F1C" w:rsidRDefault="00591F1C" w:rsidP="00591F1C">
      <w:pPr>
        <w:pStyle w:val="consplusnormal"/>
        <w:shd w:val="clear" w:color="auto" w:fill="FFFFFF"/>
        <w:spacing w:before="240" w:beforeAutospacing="0" w:after="0" w:afterAutospacing="0"/>
        <w:rPr>
          <w:color w:val="0A0A0A"/>
          <w:sz w:val="28"/>
          <w:szCs w:val="28"/>
        </w:rPr>
      </w:pPr>
      <w:r w:rsidRPr="00591F1C">
        <w:rPr>
          <w:color w:val="0A0A0A"/>
          <w:sz w:val="28"/>
          <w:szCs w:val="28"/>
        </w:rPr>
        <w:t>31.05.2024</w:t>
      </w:r>
    </w:p>
    <w:p w:rsidR="00591F1C" w:rsidRPr="00591F1C" w:rsidRDefault="00591F1C" w:rsidP="00591F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1F1C" w:rsidRPr="0059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4F"/>
    <w:rsid w:val="003200E0"/>
    <w:rsid w:val="00591F1C"/>
    <w:rsid w:val="00781E4F"/>
    <w:rsid w:val="00E4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34F78-4B2D-4B6B-BFE4-4D25816E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591F1C"/>
  </w:style>
  <w:style w:type="paragraph" w:customStyle="1" w:styleId="consplusnormal">
    <w:name w:val="consplusnormal"/>
    <w:basedOn w:val="a"/>
    <w:rsid w:val="0059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2</cp:revision>
  <dcterms:created xsi:type="dcterms:W3CDTF">2024-06-13T09:48:00Z</dcterms:created>
  <dcterms:modified xsi:type="dcterms:W3CDTF">2024-06-13T09:50:00Z</dcterms:modified>
</cp:coreProperties>
</file>